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CA" w:rsidRDefault="002A01D1" w:rsidP="00EE0CE9">
      <w:pPr>
        <w:pStyle w:val="01CoverPageMainHead"/>
        <w:ind w:left="-615"/>
      </w:pPr>
      <w:r>
        <w:t>M</w:t>
      </w:r>
      <w:r w:rsidR="00E77A0D">
        <w:t>oving from teacher to trainer (M</w:t>
      </w:r>
      <w:r>
        <w:t>TT</w:t>
      </w:r>
      <w:r w:rsidR="00E77A0D">
        <w:t>1)</w:t>
      </w:r>
    </w:p>
    <w:p w:rsidR="002F0EEC" w:rsidRDefault="00E77A0D" w:rsidP="0042683D">
      <w:pPr>
        <w:pStyle w:val="05SubHead"/>
        <w:rPr>
          <w:b w:val="0"/>
          <w:color w:val="FFFFFF" w:themeColor="background1"/>
          <w:sz w:val="32"/>
          <w:szCs w:val="32"/>
        </w:rPr>
      </w:pPr>
      <w:r>
        <w:rPr>
          <w:b w:val="0"/>
          <w:color w:val="FFFFFF" w:themeColor="background1"/>
          <w:sz w:val="32"/>
          <w:szCs w:val="32"/>
        </w:rPr>
        <w:t xml:space="preserve">Resource </w:t>
      </w:r>
      <w:r w:rsidR="00DC46E0">
        <w:rPr>
          <w:b w:val="0"/>
          <w:color w:val="FFFFFF" w:themeColor="background1"/>
          <w:sz w:val="32"/>
          <w:szCs w:val="32"/>
        </w:rPr>
        <w:t>4</w:t>
      </w:r>
      <w:r w:rsidR="002F0EEC">
        <w:rPr>
          <w:b w:val="0"/>
          <w:color w:val="FFFFFF" w:themeColor="background1"/>
          <w:sz w:val="32"/>
          <w:szCs w:val="32"/>
        </w:rPr>
        <w:t xml:space="preserve">: </w:t>
      </w:r>
      <w:r w:rsidR="00DC46E0">
        <w:rPr>
          <w:b w:val="0"/>
          <w:color w:val="FFFFFF" w:themeColor="background1"/>
          <w:sz w:val="32"/>
          <w:szCs w:val="32"/>
        </w:rPr>
        <w:t>Planning</w:t>
      </w:r>
    </w:p>
    <w:p w:rsidR="00074C8E" w:rsidRDefault="00074C8E" w:rsidP="0042683D">
      <w:pPr>
        <w:pStyle w:val="05SubHead"/>
        <w:rPr>
          <w:b w:val="0"/>
          <w:color w:val="FFFFFF" w:themeColor="background1"/>
          <w:sz w:val="32"/>
          <w:szCs w:val="32"/>
        </w:rPr>
      </w:pPr>
    </w:p>
    <w:p w:rsidR="00074C8E" w:rsidRPr="0042683D" w:rsidRDefault="00074C8E" w:rsidP="0042683D">
      <w:pPr>
        <w:pStyle w:val="05SubHead"/>
        <w:rPr>
          <w:b w:val="0"/>
          <w:color w:val="FFFFFF" w:themeColor="background1"/>
          <w:sz w:val="32"/>
          <w:szCs w:val="32"/>
        </w:rPr>
        <w:sectPr w:rsidR="00074C8E" w:rsidRPr="0042683D">
          <w:headerReference w:type="default" r:id="rId9"/>
          <w:footerReference w:type="default" r:id="rId10"/>
          <w:headerReference w:type="first" r:id="rId11"/>
          <w:pgSz w:w="11900" w:h="16840"/>
          <w:pgMar w:top="11340" w:right="1800" w:bottom="1440" w:left="1800" w:header="708" w:footer="307" w:gutter="0"/>
          <w:cols w:space="708"/>
          <w:titlePg/>
        </w:sectPr>
      </w:pPr>
    </w:p>
    <w:p w:rsidR="001C1D06" w:rsidRDefault="00E77A0D" w:rsidP="00755928">
      <w:pPr>
        <w:pStyle w:val="04MainHead"/>
        <w:rPr>
          <w:rFonts w:ascii="Tahoma" w:hAnsi="Tahoma" w:cs="Tahoma"/>
          <w:b/>
          <w:sz w:val="28"/>
          <w:szCs w:val="28"/>
        </w:rPr>
      </w:pPr>
      <w:r>
        <w:lastRenderedPageBreak/>
        <w:t>R</w:t>
      </w:r>
      <w:r w:rsidR="001C1D06">
        <w:t>e</w:t>
      </w:r>
      <w:r>
        <w:t>source</w:t>
      </w:r>
      <w:r w:rsidR="001C1D06">
        <w:t xml:space="preserve"> </w:t>
      </w:r>
      <w:r w:rsidR="00DC46E0">
        <w:t>4</w:t>
      </w:r>
      <w:r w:rsidR="001C1D06" w:rsidRPr="00F82059">
        <w:t xml:space="preserve">: </w:t>
      </w:r>
      <w:r w:rsidR="00DC46E0">
        <w:t>Planning</w:t>
      </w:r>
    </w:p>
    <w:p w:rsidR="00DC46E0" w:rsidRPr="00E95761" w:rsidRDefault="00DC46E0" w:rsidP="001F2E47">
      <w:pPr>
        <w:pStyle w:val="BodyText"/>
        <w:spacing w:after="120"/>
        <w:ind w:left="-567" w:right="-347"/>
        <w:jc w:val="left"/>
        <w:rPr>
          <w:rFonts w:ascii="Arial" w:hAnsi="Arial" w:cs="Arial"/>
          <w:bCs/>
        </w:rPr>
      </w:pPr>
      <w:r w:rsidRPr="00E95761">
        <w:rPr>
          <w:rFonts w:ascii="Arial" w:hAnsi="Arial" w:cs="Arial"/>
          <w:bCs/>
        </w:rPr>
        <w:t xml:space="preserve">The next set of questions will help you to start planning the session(s) in detail. These are the kind of questions that </w:t>
      </w:r>
      <w:r w:rsidR="001F2E47">
        <w:rPr>
          <w:rFonts w:ascii="Arial" w:hAnsi="Arial" w:cs="Arial"/>
          <w:bCs/>
        </w:rPr>
        <w:t>you</w:t>
      </w:r>
      <w:r w:rsidRPr="00E95761">
        <w:rPr>
          <w:rFonts w:ascii="Arial" w:hAnsi="Arial" w:cs="Arial"/>
          <w:bCs/>
        </w:rPr>
        <w:t xml:space="preserve"> will want to ask about the location of the session well in advance:</w:t>
      </w:r>
    </w:p>
    <w:p w:rsidR="00DC46E0" w:rsidRPr="00E95761" w:rsidRDefault="00DC46E0" w:rsidP="00C7706E">
      <w:pPr>
        <w:pStyle w:val="BodyText"/>
        <w:numPr>
          <w:ilvl w:val="0"/>
          <w:numId w:val="26"/>
        </w:numPr>
        <w:spacing w:after="80"/>
        <w:ind w:left="425" w:hanging="425"/>
        <w:jc w:val="left"/>
        <w:rPr>
          <w:rFonts w:ascii="Arial" w:hAnsi="Arial" w:cs="Arial"/>
          <w:bCs/>
        </w:rPr>
      </w:pPr>
      <w:r w:rsidRPr="00E95761">
        <w:rPr>
          <w:rFonts w:ascii="Arial" w:hAnsi="Arial" w:cs="Arial"/>
          <w:bCs/>
        </w:rPr>
        <w:t>Depending on the number of participants and the nature of the session</w:t>
      </w:r>
      <w:r>
        <w:rPr>
          <w:rFonts w:ascii="Arial" w:hAnsi="Arial" w:cs="Arial"/>
          <w:bCs/>
        </w:rPr>
        <w:t>,</w:t>
      </w:r>
      <w:r w:rsidRPr="00E95761">
        <w:rPr>
          <w:rFonts w:ascii="Arial" w:hAnsi="Arial" w:cs="Arial"/>
          <w:bCs/>
        </w:rPr>
        <w:t xml:space="preserve"> what sort of room layout do I require?</w:t>
      </w:r>
    </w:p>
    <w:p w:rsidR="00DC46E0" w:rsidRPr="00E95761" w:rsidRDefault="00DC46E0" w:rsidP="00C7706E">
      <w:pPr>
        <w:pStyle w:val="BodyText"/>
        <w:numPr>
          <w:ilvl w:val="0"/>
          <w:numId w:val="26"/>
        </w:numPr>
        <w:spacing w:after="80"/>
        <w:ind w:left="425" w:hanging="425"/>
        <w:jc w:val="left"/>
        <w:rPr>
          <w:rFonts w:ascii="Arial" w:hAnsi="Arial" w:cs="Arial"/>
          <w:bCs/>
        </w:rPr>
      </w:pPr>
      <w:r w:rsidRPr="00E95761">
        <w:rPr>
          <w:rFonts w:ascii="Arial" w:hAnsi="Arial" w:cs="Arial"/>
          <w:bCs/>
        </w:rPr>
        <w:t>What kind of equipment do I need?</w:t>
      </w:r>
    </w:p>
    <w:p w:rsidR="00DC46E0" w:rsidRPr="00E95761" w:rsidRDefault="00DC46E0" w:rsidP="00C7706E">
      <w:pPr>
        <w:pStyle w:val="BodyText"/>
        <w:numPr>
          <w:ilvl w:val="0"/>
          <w:numId w:val="26"/>
        </w:numPr>
        <w:spacing w:after="80"/>
        <w:ind w:left="425" w:hanging="425"/>
        <w:jc w:val="left"/>
        <w:rPr>
          <w:rFonts w:ascii="Arial" w:hAnsi="Arial" w:cs="Arial"/>
          <w:bCs/>
        </w:rPr>
      </w:pPr>
      <w:r w:rsidRPr="00E95761">
        <w:rPr>
          <w:rFonts w:ascii="Arial" w:hAnsi="Arial" w:cs="Arial"/>
          <w:bCs/>
        </w:rPr>
        <w:t>Will I have internet access?</w:t>
      </w:r>
    </w:p>
    <w:p w:rsidR="00DC46E0" w:rsidRPr="00E95761" w:rsidRDefault="00DC46E0" w:rsidP="00C7706E">
      <w:pPr>
        <w:pStyle w:val="BodyText"/>
        <w:numPr>
          <w:ilvl w:val="0"/>
          <w:numId w:val="26"/>
        </w:numPr>
        <w:spacing w:after="80"/>
        <w:ind w:left="425" w:hanging="425"/>
        <w:jc w:val="left"/>
        <w:rPr>
          <w:rFonts w:ascii="Arial" w:hAnsi="Arial" w:cs="Arial"/>
          <w:bCs/>
        </w:rPr>
      </w:pPr>
      <w:r w:rsidRPr="00E95761">
        <w:rPr>
          <w:rFonts w:ascii="Arial" w:hAnsi="Arial" w:cs="Arial"/>
          <w:bCs/>
        </w:rPr>
        <w:t>What does the school or location provide?</w:t>
      </w:r>
    </w:p>
    <w:p w:rsidR="00DC46E0" w:rsidRPr="00E95761" w:rsidRDefault="00DC46E0" w:rsidP="00C7706E">
      <w:pPr>
        <w:pStyle w:val="BodyText"/>
        <w:numPr>
          <w:ilvl w:val="0"/>
          <w:numId w:val="26"/>
        </w:numPr>
        <w:spacing w:after="80"/>
        <w:ind w:left="425" w:hanging="425"/>
        <w:jc w:val="left"/>
        <w:rPr>
          <w:rFonts w:ascii="Arial" w:hAnsi="Arial" w:cs="Arial"/>
        </w:rPr>
      </w:pPr>
      <w:r w:rsidRPr="00E95761">
        <w:rPr>
          <w:rFonts w:ascii="Arial" w:hAnsi="Arial" w:cs="Arial"/>
          <w:bCs/>
        </w:rPr>
        <w:t>Will technical assistance be available?</w:t>
      </w:r>
    </w:p>
    <w:p w:rsidR="00DC46E0" w:rsidRPr="00E95761" w:rsidRDefault="00DC46E0" w:rsidP="00DC46E0">
      <w:pPr>
        <w:pStyle w:val="BodyText"/>
        <w:numPr>
          <w:ilvl w:val="0"/>
          <w:numId w:val="26"/>
        </w:numPr>
        <w:ind w:left="425" w:hanging="425"/>
        <w:jc w:val="left"/>
        <w:rPr>
          <w:rFonts w:ascii="Arial" w:hAnsi="Arial" w:cs="Arial"/>
          <w:bCs/>
        </w:rPr>
      </w:pPr>
      <w:r w:rsidRPr="00E95761">
        <w:rPr>
          <w:rFonts w:ascii="Arial" w:hAnsi="Arial" w:cs="Arial"/>
          <w:bCs/>
        </w:rPr>
        <w:t xml:space="preserve">If </w:t>
      </w:r>
      <w:r>
        <w:rPr>
          <w:rFonts w:ascii="Arial" w:hAnsi="Arial" w:cs="Arial"/>
          <w:bCs/>
        </w:rPr>
        <w:t>the</w:t>
      </w:r>
      <w:r w:rsidRPr="00E95761">
        <w:rPr>
          <w:rFonts w:ascii="Arial" w:hAnsi="Arial" w:cs="Arial"/>
          <w:bCs/>
        </w:rPr>
        <w:t xml:space="preserve"> technology fails can I still run the session?</w:t>
      </w:r>
    </w:p>
    <w:p w:rsidR="00DC46E0" w:rsidRPr="00E95761" w:rsidRDefault="00DC46E0" w:rsidP="00DC46E0">
      <w:pPr>
        <w:pStyle w:val="BodyText"/>
        <w:ind w:left="-567"/>
        <w:jc w:val="left"/>
        <w:rPr>
          <w:rFonts w:ascii="Arial" w:hAnsi="Arial" w:cs="Arial"/>
        </w:rPr>
      </w:pPr>
      <w:r w:rsidRPr="00E95761">
        <w:rPr>
          <w:rFonts w:ascii="Arial" w:hAnsi="Arial" w:cs="Arial"/>
        </w:rPr>
        <w:t>How will you create a session from a module? Let’s take as an example</w:t>
      </w:r>
      <w:r>
        <w:rPr>
          <w:rFonts w:ascii="Arial" w:hAnsi="Arial" w:cs="Arial"/>
        </w:rPr>
        <w:t xml:space="preserve"> the Reading</w:t>
      </w:r>
      <w:r w:rsidRPr="00E95761">
        <w:rPr>
          <w:rFonts w:ascii="Arial" w:hAnsi="Arial" w:cs="Arial"/>
        </w:rPr>
        <w:t xml:space="preserve"> Module. As trainers you will want to feel confident that you are familiar with the essential components of this module. First and foremost it is vital that you read the module thoroughly. It is important to focus on effective ways of presenting the module in order to ensure lively discussion and reflection around the essentials of good languages pedagogy and practice</w:t>
      </w:r>
      <w:r w:rsidR="001F2E47">
        <w:rPr>
          <w:rFonts w:ascii="Arial" w:hAnsi="Arial" w:cs="Arial"/>
        </w:rPr>
        <w:t>.</w:t>
      </w:r>
      <w:r w:rsidRPr="00E95761">
        <w:rPr>
          <w:rFonts w:ascii="Arial" w:hAnsi="Arial" w:cs="Arial"/>
        </w:rPr>
        <w:t xml:space="preserve"> Obviously the best beginning is to have a thorough understanding of what is in this module and how this relates to the concerns raised in the HMI report, frameworks and syll</w:t>
      </w:r>
      <w:r w:rsidR="001F2E47">
        <w:rPr>
          <w:rFonts w:ascii="Arial" w:hAnsi="Arial" w:cs="Arial"/>
        </w:rPr>
        <w:t>abuses, course books and exams!</w:t>
      </w:r>
      <w:r w:rsidRPr="00E95761">
        <w:rPr>
          <w:rFonts w:ascii="Arial" w:hAnsi="Arial" w:cs="Arial"/>
        </w:rPr>
        <w:t xml:space="preserve"> You need to be familiar with the structure of the module, </w:t>
      </w:r>
      <w:proofErr w:type="spellStart"/>
      <w:r w:rsidRPr="00E95761">
        <w:rPr>
          <w:rFonts w:ascii="Arial" w:hAnsi="Arial" w:cs="Arial"/>
        </w:rPr>
        <w:t>recognising</w:t>
      </w:r>
      <w:proofErr w:type="spellEnd"/>
      <w:r w:rsidRPr="00E95761">
        <w:rPr>
          <w:rFonts w:ascii="Arial" w:hAnsi="Arial" w:cs="Arial"/>
        </w:rPr>
        <w:t xml:space="preserve"> the significance of the key points, of those instances where pause for thought is recommended</w:t>
      </w:r>
      <w:r w:rsidR="001F2E47">
        <w:rPr>
          <w:rFonts w:ascii="Arial" w:hAnsi="Arial" w:cs="Arial"/>
        </w:rPr>
        <w:t>,</w:t>
      </w:r>
      <w:r w:rsidRPr="00E95761">
        <w:rPr>
          <w:rFonts w:ascii="Arial" w:hAnsi="Arial" w:cs="Arial"/>
        </w:rPr>
        <w:t xml:space="preserve"> and of the various session activities.</w:t>
      </w:r>
    </w:p>
    <w:p w:rsidR="00DC46E0" w:rsidRPr="00E95761" w:rsidRDefault="00DC46E0" w:rsidP="00DC46E0">
      <w:pPr>
        <w:pStyle w:val="BodyText"/>
        <w:ind w:left="-567"/>
        <w:jc w:val="left"/>
        <w:rPr>
          <w:rFonts w:ascii="Arial" w:hAnsi="Arial" w:cs="Arial"/>
        </w:rPr>
      </w:pPr>
      <w:r w:rsidRPr="00E95761">
        <w:rPr>
          <w:rFonts w:ascii="Arial" w:hAnsi="Arial" w:cs="Arial"/>
        </w:rPr>
        <w:t>When using such things</w:t>
      </w:r>
      <w:r>
        <w:rPr>
          <w:rFonts w:ascii="Arial" w:hAnsi="Arial" w:cs="Arial"/>
        </w:rPr>
        <w:t xml:space="preserve"> as Diamond Nine activities or ‘</w:t>
      </w:r>
      <w:r w:rsidRPr="00E95761">
        <w:rPr>
          <w:rFonts w:ascii="Arial" w:hAnsi="Arial" w:cs="Arial"/>
        </w:rPr>
        <w:t>speed dating</w:t>
      </w:r>
      <w:r>
        <w:rPr>
          <w:rFonts w:ascii="Arial" w:hAnsi="Arial" w:cs="Arial"/>
        </w:rPr>
        <w:t>’</w:t>
      </w:r>
      <w:r w:rsidRPr="00E95761">
        <w:rPr>
          <w:rFonts w:ascii="Arial" w:hAnsi="Arial" w:cs="Arial"/>
        </w:rPr>
        <w:t xml:space="preserve"> activities</w:t>
      </w:r>
      <w:r w:rsidR="001F2E47">
        <w:rPr>
          <w:rFonts w:ascii="Arial" w:hAnsi="Arial" w:cs="Arial"/>
        </w:rPr>
        <w:t>,</w:t>
      </w:r>
      <w:r w:rsidRPr="00E95761">
        <w:rPr>
          <w:rFonts w:ascii="Arial" w:hAnsi="Arial" w:cs="Arial"/>
        </w:rPr>
        <w:t xml:space="preserve"> of course </w:t>
      </w:r>
      <w:r w:rsidR="001F2E47">
        <w:rPr>
          <w:rFonts w:ascii="Arial" w:hAnsi="Arial" w:cs="Arial"/>
        </w:rPr>
        <w:t xml:space="preserve">we </w:t>
      </w:r>
      <w:r w:rsidRPr="00E95761">
        <w:rPr>
          <w:rFonts w:ascii="Arial" w:hAnsi="Arial" w:cs="Arial"/>
        </w:rPr>
        <w:t xml:space="preserve">want teachers to enjoy these. But we do need to focus their thinking and discussion around the area of effective pedagogy rather than simply on immediate enjoyment and fun. So we may want to think about having a structured approach in which every </w:t>
      </w:r>
      <w:r>
        <w:rPr>
          <w:rFonts w:ascii="Arial" w:hAnsi="Arial" w:cs="Arial"/>
        </w:rPr>
        <w:t>‘</w:t>
      </w:r>
      <w:r w:rsidRPr="00E95761">
        <w:rPr>
          <w:rFonts w:ascii="Arial" w:hAnsi="Arial" w:cs="Arial"/>
        </w:rPr>
        <w:t>activity</w:t>
      </w:r>
      <w:r>
        <w:rPr>
          <w:rFonts w:ascii="Arial" w:hAnsi="Arial" w:cs="Arial"/>
        </w:rPr>
        <w:t>’</w:t>
      </w:r>
      <w:r w:rsidRPr="00E95761">
        <w:rPr>
          <w:rFonts w:ascii="Arial" w:hAnsi="Arial" w:cs="Arial"/>
        </w:rPr>
        <w:t xml:space="preserve"> is followed by discussion in pairs or groups around a key focus or a brief set of questions e.g. which particular reading skills are we developing here? How is</w:t>
      </w:r>
      <w:r>
        <w:rPr>
          <w:rFonts w:ascii="Arial" w:hAnsi="Arial" w:cs="Arial"/>
        </w:rPr>
        <w:t xml:space="preserve"> the pupil</w:t>
      </w:r>
      <w:r w:rsidRPr="00E95761">
        <w:rPr>
          <w:rFonts w:ascii="Arial" w:hAnsi="Arial" w:cs="Arial"/>
        </w:rPr>
        <w:t>s</w:t>
      </w:r>
      <w:r>
        <w:rPr>
          <w:rFonts w:ascii="Arial" w:hAnsi="Arial" w:cs="Arial"/>
        </w:rPr>
        <w:t>’</w:t>
      </w:r>
      <w:r w:rsidRPr="00E95761">
        <w:rPr>
          <w:rFonts w:ascii="Arial" w:hAnsi="Arial" w:cs="Arial"/>
        </w:rPr>
        <w:t xml:space="preserve"> understanding of the perfect tense (or another element of grammar!) supported by this activity? How could you adapt this activity to make it appropriate for a different year group? Are there any learners who would feel excluded by this activity? What activity will follow to ensure progression in learning? </w:t>
      </w:r>
    </w:p>
    <w:p w:rsidR="00DC46E0" w:rsidRPr="00DC46E0" w:rsidRDefault="00DC46E0" w:rsidP="00DC46E0">
      <w:pPr>
        <w:pStyle w:val="BodyText"/>
        <w:spacing w:after="80"/>
        <w:ind w:hanging="567"/>
        <w:jc w:val="left"/>
        <w:rPr>
          <w:rFonts w:ascii="Arial" w:hAnsi="Arial" w:cs="Arial"/>
          <w:b/>
          <w:color w:val="B34A22"/>
        </w:rPr>
      </w:pPr>
      <w:r w:rsidRPr="00DC46E0">
        <w:rPr>
          <w:rFonts w:ascii="Arial" w:hAnsi="Arial" w:cs="Arial"/>
          <w:b/>
          <w:color w:val="B34A22"/>
        </w:rPr>
        <w:t>So what does a session look like?</w:t>
      </w:r>
    </w:p>
    <w:p w:rsidR="00DC46E0" w:rsidRPr="00E95761" w:rsidRDefault="00DC46E0" w:rsidP="00DC46E0">
      <w:pPr>
        <w:pStyle w:val="BodyText"/>
        <w:ind w:left="-567"/>
        <w:jc w:val="left"/>
        <w:rPr>
          <w:rFonts w:ascii="Arial" w:hAnsi="Arial" w:cs="Arial"/>
        </w:rPr>
      </w:pPr>
      <w:r>
        <w:rPr>
          <w:rFonts w:ascii="Arial" w:hAnsi="Arial" w:cs="Arial"/>
        </w:rPr>
        <w:t>Now let’s think about ‘</w:t>
      </w:r>
      <w:r w:rsidRPr="00E95761">
        <w:rPr>
          <w:rFonts w:ascii="Arial" w:hAnsi="Arial" w:cs="Arial"/>
        </w:rPr>
        <w:t>stir and settle</w:t>
      </w:r>
      <w:r>
        <w:rPr>
          <w:rFonts w:ascii="Arial" w:hAnsi="Arial" w:cs="Arial"/>
        </w:rPr>
        <w:t>’</w:t>
      </w:r>
      <w:r w:rsidRPr="00E95761">
        <w:rPr>
          <w:rFonts w:ascii="Arial" w:hAnsi="Arial" w:cs="Arial"/>
        </w:rPr>
        <w:t xml:space="preserve"> activities appropriate for an adult audience. Video or YouTube clips can be used to stimulate discussion and reflection. Some of these clips may actually be an effective way of opening a session on this module as they create an environment in which everyone will be able to contribute to the discussion. Let’s think about any clips that are recommended in the module and decide which and how many to use and for what purpose.</w:t>
      </w:r>
    </w:p>
    <w:p w:rsidR="00DC46E0" w:rsidRPr="00E95761" w:rsidRDefault="00DC46E0" w:rsidP="00DC46E0">
      <w:pPr>
        <w:pStyle w:val="BodyText"/>
        <w:ind w:left="-567"/>
        <w:jc w:val="left"/>
        <w:rPr>
          <w:rFonts w:ascii="Arial" w:hAnsi="Arial" w:cs="Arial"/>
        </w:rPr>
      </w:pPr>
      <w:r w:rsidRPr="00E95761">
        <w:rPr>
          <w:rFonts w:ascii="Arial" w:hAnsi="Arial" w:cs="Arial"/>
        </w:rPr>
        <w:t>Many trainers may have limited experience of being a presenter</w:t>
      </w:r>
      <w:r>
        <w:rPr>
          <w:rFonts w:ascii="Arial" w:hAnsi="Arial" w:cs="Arial"/>
        </w:rPr>
        <w:t>,</w:t>
      </w:r>
      <w:r w:rsidRPr="00E95761">
        <w:rPr>
          <w:rFonts w:ascii="Arial" w:hAnsi="Arial" w:cs="Arial"/>
        </w:rPr>
        <w:t xml:space="preserve"> let alone drawing up an agenda and running a whole session</w:t>
      </w:r>
      <w:r w:rsidR="001F2E47">
        <w:rPr>
          <w:rFonts w:ascii="Arial" w:hAnsi="Arial" w:cs="Arial"/>
        </w:rPr>
        <w:t>,</w:t>
      </w:r>
      <w:r w:rsidRPr="00E95761">
        <w:rPr>
          <w:rFonts w:ascii="Arial" w:hAnsi="Arial" w:cs="Arial"/>
        </w:rPr>
        <w:t xml:space="preserve"> so you will need to work on timing a session and looking at just how much time needs to be allocated to each part of the session to make </w:t>
      </w:r>
      <w:r w:rsidRPr="00E95761">
        <w:rPr>
          <w:rFonts w:ascii="Arial" w:hAnsi="Arial" w:cs="Arial"/>
        </w:rPr>
        <w:lastRenderedPageBreak/>
        <w:t>sure that there is the right balance of input, activity, discussion and reflection and that you fully cover what is on the agenda.</w:t>
      </w:r>
    </w:p>
    <w:p w:rsidR="00DC46E0" w:rsidRPr="00DC46E0" w:rsidRDefault="00DC46E0" w:rsidP="001F2E47">
      <w:pPr>
        <w:pStyle w:val="Heading7"/>
        <w:pBdr>
          <w:top w:val="single" w:sz="4" w:space="1" w:color="auto"/>
          <w:left w:val="single" w:sz="4" w:space="4" w:color="auto"/>
          <w:bottom w:val="single" w:sz="4" w:space="13" w:color="auto"/>
          <w:right w:val="single" w:sz="4" w:space="4" w:color="auto"/>
        </w:pBdr>
        <w:spacing w:before="80" w:after="200" w:line="276" w:lineRule="auto"/>
        <w:rPr>
          <w:rFonts w:ascii="Arial" w:hAnsi="Arial" w:cs="Arial"/>
          <w:b/>
          <w:sz w:val="22"/>
          <w:szCs w:val="22"/>
        </w:rPr>
      </w:pPr>
      <w:r w:rsidRPr="00DC46E0">
        <w:rPr>
          <w:rFonts w:ascii="Arial" w:hAnsi="Arial" w:cs="Arial"/>
          <w:b/>
          <w:sz w:val="22"/>
          <w:szCs w:val="22"/>
        </w:rPr>
        <w:t>Agenda for a 2 hour session</w:t>
      </w:r>
    </w:p>
    <w:p w:rsidR="00DC46E0" w:rsidRPr="00E95761" w:rsidRDefault="00DC46E0" w:rsidP="001F2E47">
      <w:pPr>
        <w:pBdr>
          <w:top w:val="single" w:sz="4" w:space="1" w:color="auto"/>
          <w:left w:val="single" w:sz="4" w:space="4" w:color="auto"/>
          <w:bottom w:val="single" w:sz="4" w:space="13" w:color="auto"/>
          <w:right w:val="single" w:sz="4" w:space="4" w:color="auto"/>
        </w:pBdr>
        <w:spacing w:after="200" w:line="276" w:lineRule="auto"/>
        <w:rPr>
          <w:rFonts w:cs="Arial"/>
          <w:bCs/>
          <w:sz w:val="22"/>
          <w:szCs w:val="22"/>
        </w:rPr>
      </w:pPr>
      <w:r>
        <w:rPr>
          <w:rFonts w:cs="Arial"/>
          <w:bCs/>
          <w:sz w:val="22"/>
          <w:szCs w:val="22"/>
        </w:rPr>
        <w:t>Welcome and introductions</w:t>
      </w:r>
      <w:r>
        <w:rPr>
          <w:rFonts w:cs="Arial"/>
          <w:bCs/>
          <w:sz w:val="22"/>
          <w:szCs w:val="22"/>
        </w:rPr>
        <w:tab/>
      </w:r>
      <w:r w:rsidRPr="00E95761">
        <w:rPr>
          <w:rFonts w:cs="Arial"/>
          <w:bCs/>
          <w:sz w:val="22"/>
          <w:szCs w:val="22"/>
        </w:rPr>
        <w:tab/>
      </w:r>
      <w:r w:rsidRPr="00E95761">
        <w:rPr>
          <w:rFonts w:cs="Arial"/>
          <w:bCs/>
          <w:sz w:val="22"/>
          <w:szCs w:val="22"/>
        </w:rPr>
        <w:tab/>
      </w:r>
      <w:r w:rsidRPr="00E95761">
        <w:rPr>
          <w:rFonts w:cs="Arial"/>
          <w:bCs/>
          <w:sz w:val="22"/>
          <w:szCs w:val="22"/>
        </w:rPr>
        <w:tab/>
      </w:r>
      <w:r w:rsidRPr="00E95761">
        <w:rPr>
          <w:rFonts w:cs="Arial"/>
          <w:bCs/>
          <w:sz w:val="22"/>
          <w:szCs w:val="22"/>
        </w:rPr>
        <w:tab/>
      </w:r>
      <w:r w:rsidRPr="00E95761">
        <w:rPr>
          <w:rFonts w:cs="Arial"/>
          <w:bCs/>
          <w:sz w:val="22"/>
          <w:szCs w:val="22"/>
        </w:rPr>
        <w:tab/>
        <w:t>5 minutes</w:t>
      </w:r>
    </w:p>
    <w:p w:rsidR="00DC46E0" w:rsidRPr="00E95761" w:rsidRDefault="00DC46E0" w:rsidP="001F2E47">
      <w:pPr>
        <w:pBdr>
          <w:top w:val="single" w:sz="4" w:space="1" w:color="auto"/>
          <w:left w:val="single" w:sz="4" w:space="4" w:color="auto"/>
          <w:bottom w:val="single" w:sz="4" w:space="13" w:color="auto"/>
          <w:right w:val="single" w:sz="4" w:space="4" w:color="auto"/>
        </w:pBdr>
        <w:spacing w:after="200" w:line="276" w:lineRule="auto"/>
        <w:rPr>
          <w:rFonts w:cs="Arial"/>
          <w:bCs/>
          <w:sz w:val="22"/>
          <w:szCs w:val="22"/>
        </w:rPr>
      </w:pPr>
      <w:r w:rsidRPr="00E95761">
        <w:rPr>
          <w:rFonts w:cs="Arial"/>
          <w:bCs/>
          <w:sz w:val="22"/>
          <w:szCs w:val="22"/>
        </w:rPr>
        <w:t>Brief overview of what</w:t>
      </w:r>
      <w:r>
        <w:rPr>
          <w:rFonts w:cs="Arial"/>
          <w:bCs/>
          <w:sz w:val="22"/>
          <w:szCs w:val="22"/>
        </w:rPr>
        <w:t xml:space="preserve"> will be covered in the session</w:t>
      </w:r>
      <w:r w:rsidRPr="00E95761">
        <w:rPr>
          <w:rFonts w:cs="Arial"/>
          <w:bCs/>
          <w:sz w:val="22"/>
          <w:szCs w:val="22"/>
        </w:rPr>
        <w:tab/>
      </w:r>
      <w:r w:rsidRPr="00E95761">
        <w:rPr>
          <w:rFonts w:cs="Arial"/>
          <w:bCs/>
          <w:sz w:val="22"/>
          <w:szCs w:val="22"/>
        </w:rPr>
        <w:tab/>
        <w:t>5 minutes</w:t>
      </w:r>
    </w:p>
    <w:p w:rsidR="00DC46E0" w:rsidRPr="00E95761" w:rsidRDefault="00DC46E0" w:rsidP="001F2E47">
      <w:pPr>
        <w:pBdr>
          <w:top w:val="single" w:sz="4" w:space="1" w:color="auto"/>
          <w:left w:val="single" w:sz="4" w:space="4" w:color="auto"/>
          <w:bottom w:val="single" w:sz="4" w:space="13" w:color="auto"/>
          <w:right w:val="single" w:sz="4" w:space="4" w:color="auto"/>
        </w:pBdr>
        <w:spacing w:after="200" w:line="276" w:lineRule="auto"/>
        <w:rPr>
          <w:rFonts w:cs="Arial"/>
          <w:bCs/>
          <w:sz w:val="22"/>
          <w:szCs w:val="22"/>
        </w:rPr>
      </w:pPr>
      <w:r w:rsidRPr="00E95761">
        <w:rPr>
          <w:rFonts w:cs="Arial"/>
          <w:b/>
          <w:sz w:val="22"/>
          <w:szCs w:val="22"/>
        </w:rPr>
        <w:t>Focus 1</w:t>
      </w:r>
    </w:p>
    <w:p w:rsidR="00DC46E0" w:rsidRPr="00DC46E0" w:rsidRDefault="00DC46E0" w:rsidP="001F2E47">
      <w:pPr>
        <w:pStyle w:val="Heading7"/>
        <w:pBdr>
          <w:top w:val="single" w:sz="4" w:space="1" w:color="auto"/>
          <w:left w:val="single" w:sz="4" w:space="4" w:color="auto"/>
          <w:bottom w:val="single" w:sz="4" w:space="13" w:color="auto"/>
          <w:right w:val="single" w:sz="4" w:space="4" w:color="auto"/>
        </w:pBdr>
        <w:spacing w:before="0" w:after="200" w:line="276" w:lineRule="auto"/>
        <w:rPr>
          <w:rFonts w:ascii="Arial" w:hAnsi="Arial" w:cs="Arial"/>
          <w:b/>
          <w:sz w:val="22"/>
          <w:szCs w:val="22"/>
        </w:rPr>
      </w:pPr>
      <w:r>
        <w:rPr>
          <w:rFonts w:ascii="Arial" w:hAnsi="Arial" w:cs="Arial"/>
          <w:b/>
          <w:sz w:val="22"/>
          <w:szCs w:val="22"/>
        </w:rPr>
        <w:t>Focus 2</w:t>
      </w:r>
    </w:p>
    <w:p w:rsidR="00DC46E0" w:rsidRPr="00E95761" w:rsidRDefault="00DC46E0" w:rsidP="001F2E47">
      <w:pPr>
        <w:pBdr>
          <w:top w:val="single" w:sz="4" w:space="1" w:color="auto"/>
          <w:left w:val="single" w:sz="4" w:space="4" w:color="auto"/>
          <w:bottom w:val="single" w:sz="4" w:space="13" w:color="auto"/>
          <w:right w:val="single" w:sz="4" w:space="4" w:color="auto"/>
        </w:pBdr>
        <w:spacing w:after="200" w:line="276" w:lineRule="auto"/>
        <w:rPr>
          <w:rFonts w:cs="Arial"/>
          <w:bCs/>
          <w:sz w:val="22"/>
          <w:szCs w:val="22"/>
        </w:rPr>
      </w:pPr>
      <w:r w:rsidRPr="00E95761">
        <w:rPr>
          <w:rFonts w:cs="Arial"/>
          <w:b/>
          <w:sz w:val="22"/>
          <w:szCs w:val="22"/>
        </w:rPr>
        <w:t>Focus 3</w:t>
      </w:r>
    </w:p>
    <w:p w:rsidR="00DC46E0" w:rsidRPr="00E95761" w:rsidRDefault="00DC46E0" w:rsidP="001F2E47">
      <w:pPr>
        <w:pBdr>
          <w:top w:val="single" w:sz="4" w:space="1" w:color="auto"/>
          <w:left w:val="single" w:sz="4" w:space="4" w:color="auto"/>
          <w:bottom w:val="single" w:sz="4" w:space="13" w:color="auto"/>
          <w:right w:val="single" w:sz="4" w:space="4" w:color="auto"/>
        </w:pBdr>
        <w:rPr>
          <w:rFonts w:cs="Arial"/>
          <w:bCs/>
          <w:sz w:val="22"/>
          <w:szCs w:val="22"/>
        </w:rPr>
      </w:pPr>
      <w:r>
        <w:rPr>
          <w:rFonts w:cs="Arial"/>
          <w:bCs/>
          <w:sz w:val="22"/>
          <w:szCs w:val="22"/>
        </w:rPr>
        <w:t>Short break</w:t>
      </w:r>
    </w:p>
    <w:p w:rsidR="00DC46E0" w:rsidRDefault="00DC46E0" w:rsidP="001F2E47">
      <w:pPr>
        <w:pStyle w:val="Heading7"/>
        <w:pBdr>
          <w:top w:val="single" w:sz="4" w:space="1" w:color="auto"/>
          <w:left w:val="single" w:sz="4" w:space="4" w:color="auto"/>
          <w:bottom w:val="single" w:sz="4" w:space="13" w:color="auto"/>
          <w:right w:val="single" w:sz="4" w:space="4" w:color="auto"/>
        </w:pBdr>
        <w:rPr>
          <w:rFonts w:ascii="Arial" w:hAnsi="Arial" w:cs="Arial"/>
          <w:b/>
          <w:sz w:val="22"/>
          <w:szCs w:val="22"/>
        </w:rPr>
      </w:pPr>
      <w:r>
        <w:rPr>
          <w:rFonts w:ascii="Arial" w:hAnsi="Arial" w:cs="Arial"/>
          <w:b/>
          <w:sz w:val="22"/>
          <w:szCs w:val="22"/>
        </w:rPr>
        <w:t>Focus 4</w:t>
      </w:r>
    </w:p>
    <w:p w:rsidR="00DC46E0" w:rsidRDefault="00DC46E0" w:rsidP="001F2E47">
      <w:pPr>
        <w:pStyle w:val="Heading7"/>
        <w:pBdr>
          <w:top w:val="single" w:sz="4" w:space="1" w:color="auto"/>
          <w:left w:val="single" w:sz="4" w:space="4" w:color="auto"/>
          <w:bottom w:val="single" w:sz="4" w:space="13" w:color="auto"/>
          <w:right w:val="single" w:sz="4" w:space="4" w:color="auto"/>
        </w:pBdr>
        <w:rPr>
          <w:rFonts w:ascii="Arial" w:hAnsi="Arial" w:cs="Arial"/>
          <w:b/>
          <w:sz w:val="22"/>
          <w:szCs w:val="22"/>
        </w:rPr>
      </w:pPr>
      <w:r>
        <w:rPr>
          <w:rFonts w:ascii="Arial" w:hAnsi="Arial" w:cs="Arial"/>
          <w:b/>
          <w:sz w:val="22"/>
          <w:szCs w:val="22"/>
        </w:rPr>
        <w:t>Focus 5</w:t>
      </w:r>
    </w:p>
    <w:p w:rsidR="00DC46E0" w:rsidRPr="00DC46E0" w:rsidRDefault="00DC46E0" w:rsidP="001F2E47">
      <w:pPr>
        <w:pStyle w:val="Heading7"/>
        <w:pBdr>
          <w:top w:val="single" w:sz="4" w:space="1" w:color="auto"/>
          <w:left w:val="single" w:sz="4" w:space="4" w:color="auto"/>
          <w:bottom w:val="single" w:sz="4" w:space="13" w:color="auto"/>
          <w:right w:val="single" w:sz="4" w:space="4" w:color="auto"/>
        </w:pBdr>
        <w:rPr>
          <w:rFonts w:ascii="Arial" w:hAnsi="Arial" w:cs="Arial"/>
          <w:sz w:val="22"/>
          <w:szCs w:val="22"/>
        </w:rPr>
      </w:pPr>
      <w:r>
        <w:rPr>
          <w:rFonts w:ascii="Arial" w:hAnsi="Arial" w:cs="Arial"/>
          <w:b/>
          <w:sz w:val="22"/>
          <w:szCs w:val="22"/>
        </w:rPr>
        <w:t>Feedback and discussion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C46E0">
        <w:rPr>
          <w:rFonts w:ascii="Arial" w:hAnsi="Arial" w:cs="Arial"/>
          <w:sz w:val="22"/>
          <w:szCs w:val="22"/>
        </w:rPr>
        <w:t>final 5–10 minutes</w:t>
      </w:r>
    </w:p>
    <w:p w:rsidR="00DC46E0" w:rsidRDefault="00310F6E" w:rsidP="00DC46E0">
      <w:pPr>
        <w:pStyle w:val="BodyText"/>
        <w:rPr>
          <w:rFonts w:ascii="Arial" w:hAnsi="Arial" w:cs="Arial"/>
          <w:b/>
        </w:rPr>
      </w:pPr>
      <w:r>
        <w:rPr>
          <w:noProof/>
        </w:rPr>
        <w:pict>
          <v:shapetype id="_x0000_t202" coordsize="21600,21600" o:spt="202" path="m,l,21600r21600,l21600,xe">
            <v:stroke joinstyle="miter"/>
            <v:path gradientshapeok="t" o:connecttype="rect"/>
          </v:shapetype>
          <v:shape id="Text Box 2" o:spid="_x0000_s1031" type="#_x0000_t202" style="position:absolute;left:0;text-align:left;margin-left:-7.5pt;margin-top:17pt;width:425.25pt;height:134.75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C928A2" w:rsidRPr="00C928A2" w:rsidRDefault="00C7706E" w:rsidP="00C928A2">
                  <w:pPr>
                    <w:rPr>
                      <w:rFonts w:cs="Arial"/>
                      <w:b/>
                      <w:sz w:val="22"/>
                      <w:szCs w:val="22"/>
                    </w:rPr>
                  </w:pPr>
                  <w:r>
                    <w:rPr>
                      <w:rFonts w:cs="Arial"/>
                      <w:b/>
                      <w:sz w:val="22"/>
                      <w:szCs w:val="22"/>
                    </w:rPr>
                    <w:t>Session a</w:t>
                  </w:r>
                  <w:r w:rsidR="00C928A2">
                    <w:rPr>
                      <w:rFonts w:cs="Arial"/>
                      <w:b/>
                      <w:sz w:val="22"/>
                      <w:szCs w:val="22"/>
                    </w:rPr>
                    <w:t>ctivity</w:t>
                  </w:r>
                  <w:r>
                    <w:rPr>
                      <w:rFonts w:cs="Arial"/>
                      <w:b/>
                      <w:sz w:val="22"/>
                      <w:szCs w:val="22"/>
                    </w:rPr>
                    <w:t xml:space="preserve"> 2</w:t>
                  </w:r>
                </w:p>
                <w:p w:rsidR="00C928A2" w:rsidRPr="00C928A2" w:rsidRDefault="00C928A2" w:rsidP="00C928A2">
                  <w:pPr>
                    <w:rPr>
                      <w:rFonts w:cs="Arial"/>
                      <w:sz w:val="22"/>
                      <w:szCs w:val="22"/>
                    </w:rPr>
                  </w:pPr>
                  <w:proofErr w:type="gramStart"/>
                  <w:r w:rsidRPr="00C928A2">
                    <w:rPr>
                      <w:rFonts w:cs="Arial"/>
                      <w:sz w:val="22"/>
                      <w:szCs w:val="22"/>
                    </w:rPr>
                    <w:t>Plan the first session on familiarising participants them with the Module.</w:t>
                  </w:r>
                  <w:proofErr w:type="gramEnd"/>
                  <w:r w:rsidRPr="00C928A2">
                    <w:rPr>
                      <w:rFonts w:cs="Arial"/>
                      <w:sz w:val="22"/>
                      <w:szCs w:val="22"/>
                    </w:rPr>
                    <w:t xml:space="preserve"> Focus on planning in depth rather than breadth</w:t>
                  </w:r>
                  <w:r w:rsidR="00FC2FFB">
                    <w:rPr>
                      <w:rFonts w:cs="Arial"/>
                      <w:sz w:val="22"/>
                      <w:szCs w:val="22"/>
                    </w:rPr>
                    <w:t>,</w:t>
                  </w:r>
                  <w:r w:rsidRPr="00C928A2">
                    <w:rPr>
                      <w:rFonts w:cs="Arial"/>
                      <w:sz w:val="22"/>
                      <w:szCs w:val="22"/>
                    </w:rPr>
                    <w:t xml:space="preserve"> i.e. discuss what resources might be used and how you can exploit these to the full, how you avoid ‘tips for teachers’ sessions</w:t>
                  </w:r>
                  <w:r>
                    <w:rPr>
                      <w:rFonts w:cs="Arial"/>
                      <w:sz w:val="22"/>
                      <w:szCs w:val="22"/>
                    </w:rPr>
                    <w:t>;</w:t>
                  </w:r>
                  <w:r w:rsidRPr="00C928A2">
                    <w:rPr>
                      <w:rFonts w:cs="Arial"/>
                      <w:sz w:val="22"/>
                      <w:szCs w:val="22"/>
                    </w:rPr>
                    <w:t xml:space="preserve"> how you</w:t>
                  </w:r>
                  <w:r>
                    <w:rPr>
                      <w:rFonts w:cs="Arial"/>
                      <w:sz w:val="22"/>
                      <w:szCs w:val="22"/>
                    </w:rPr>
                    <w:t xml:space="preserve"> keep the discussion focused on</w:t>
                  </w:r>
                  <w:r w:rsidRPr="00C928A2">
                    <w:rPr>
                      <w:rFonts w:cs="Arial"/>
                      <w:sz w:val="22"/>
                      <w:szCs w:val="22"/>
                    </w:rPr>
                    <w:t xml:space="preserve"> learn</w:t>
                  </w:r>
                  <w:r w:rsidR="00FC2FFB">
                    <w:rPr>
                      <w:rFonts w:cs="Arial"/>
                      <w:sz w:val="22"/>
                      <w:szCs w:val="22"/>
                    </w:rPr>
                    <w:t>ing and linguistic progression.</w:t>
                  </w:r>
                </w:p>
                <w:p w:rsidR="00C928A2" w:rsidRPr="00C928A2" w:rsidRDefault="00C928A2" w:rsidP="00C928A2">
                  <w:pPr>
                    <w:rPr>
                      <w:rFonts w:cs="Arial"/>
                      <w:sz w:val="22"/>
                      <w:szCs w:val="22"/>
                    </w:rPr>
                  </w:pPr>
                </w:p>
                <w:p w:rsidR="00C928A2" w:rsidRPr="00C928A2" w:rsidRDefault="00C928A2" w:rsidP="00C928A2">
                  <w:pPr>
                    <w:rPr>
                      <w:rFonts w:cs="Arial"/>
                      <w:sz w:val="22"/>
                      <w:szCs w:val="22"/>
                    </w:rPr>
                  </w:pPr>
                  <w:r w:rsidRPr="00C928A2">
                    <w:rPr>
                      <w:rFonts w:cs="Arial"/>
                      <w:sz w:val="22"/>
                      <w:szCs w:val="22"/>
                    </w:rPr>
                    <w:t>Discuss appropriate techniques and strategies for working with adults.</w:t>
                  </w:r>
                </w:p>
              </w:txbxContent>
            </v:textbox>
          </v:shape>
        </w:pict>
      </w:r>
    </w:p>
    <w:p w:rsidR="00C928A2" w:rsidRDefault="00C928A2" w:rsidP="00DC46E0">
      <w:pPr>
        <w:pStyle w:val="BodyText"/>
        <w:rPr>
          <w:rFonts w:ascii="Arial" w:hAnsi="Arial" w:cs="Arial"/>
          <w:b/>
        </w:rPr>
      </w:pPr>
    </w:p>
    <w:p w:rsidR="00C928A2" w:rsidRDefault="00C928A2" w:rsidP="00DC46E0">
      <w:pPr>
        <w:pStyle w:val="BodyText"/>
        <w:rPr>
          <w:rFonts w:ascii="Arial" w:hAnsi="Arial" w:cs="Arial"/>
          <w:b/>
        </w:rPr>
      </w:pPr>
    </w:p>
    <w:p w:rsidR="00C928A2" w:rsidRDefault="00C928A2" w:rsidP="00DC46E0">
      <w:pPr>
        <w:pStyle w:val="BodyText"/>
        <w:rPr>
          <w:rFonts w:ascii="Arial" w:hAnsi="Arial" w:cs="Arial"/>
          <w:b/>
        </w:rPr>
      </w:pPr>
    </w:p>
    <w:p w:rsidR="00C928A2" w:rsidRDefault="00C928A2" w:rsidP="00DC46E0">
      <w:pPr>
        <w:pStyle w:val="BodyText"/>
        <w:rPr>
          <w:rFonts w:ascii="Arial" w:hAnsi="Arial" w:cs="Arial"/>
          <w:b/>
        </w:rPr>
      </w:pPr>
    </w:p>
    <w:p w:rsidR="00C928A2" w:rsidRDefault="00C928A2" w:rsidP="00DC46E0">
      <w:pPr>
        <w:pStyle w:val="BodyText"/>
        <w:rPr>
          <w:rFonts w:ascii="Arial" w:hAnsi="Arial" w:cs="Arial"/>
          <w:b/>
        </w:rPr>
      </w:pPr>
    </w:p>
    <w:p w:rsidR="00DC46E0" w:rsidRPr="00E95761" w:rsidRDefault="00DC46E0" w:rsidP="00DC46E0">
      <w:pPr>
        <w:rPr>
          <w:rFonts w:cs="Arial"/>
          <w:sz w:val="22"/>
          <w:szCs w:val="22"/>
        </w:rPr>
      </w:pPr>
    </w:p>
    <w:p w:rsidR="00DC46E0" w:rsidRPr="00E95761" w:rsidRDefault="00DC46E0" w:rsidP="00DC46E0">
      <w:pPr>
        <w:rPr>
          <w:rFonts w:cs="Arial"/>
          <w:sz w:val="22"/>
          <w:szCs w:val="22"/>
        </w:rPr>
      </w:pPr>
      <w:r w:rsidRPr="00E95761">
        <w:rPr>
          <w:rFonts w:cs="Arial"/>
          <w:sz w:val="22"/>
          <w:szCs w:val="22"/>
        </w:rPr>
        <w:t>A whole day’s t</w:t>
      </w:r>
      <w:bookmarkStart w:id="0" w:name="_GoBack"/>
      <w:bookmarkEnd w:id="0"/>
      <w:r w:rsidRPr="00E95761">
        <w:rPr>
          <w:rFonts w:cs="Arial"/>
          <w:sz w:val="22"/>
          <w:szCs w:val="22"/>
        </w:rPr>
        <w:t>raining is a huge commitment for a single presenter. If you are in the position of having to run the day alone then it is worth giving careful thought to how you can involve delegates in presenting part of the day. In our experience many teachers are often happy to present a language learning activity or a resource that they feel works well for them and for their learners. This mustn’t be left to chance. Trainers need to know in advance who is prepared to do this and what equipment they will need. Make it clear to participants how long you would like their presentation to last and that it will be used as the stimulus for another activity.</w:t>
      </w:r>
    </w:p>
    <w:sectPr w:rsidR="00DC46E0" w:rsidRPr="00E95761" w:rsidSect="00755928">
      <w:headerReference w:type="default" r:id="rId12"/>
      <w:pgSz w:w="11900" w:h="16840"/>
      <w:pgMar w:top="1701" w:right="1800" w:bottom="1276"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6E" w:rsidRDefault="00310F6E">
      <w:pPr>
        <w:spacing w:after="0" w:line="240" w:lineRule="auto"/>
      </w:pPr>
      <w:r>
        <w:separator/>
      </w:r>
    </w:p>
  </w:endnote>
  <w:endnote w:type="continuationSeparator" w:id="0">
    <w:p w:rsidR="00310F6E" w:rsidRDefault="0031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3D" w:rsidRDefault="00310F6E" w:rsidP="006854FE">
    <w:pPr>
      <w:pStyle w:val="Footer"/>
      <w:ind w:left="-657"/>
      <w:rPr>
        <w:rFonts w:cs="Arial"/>
        <w:sz w:val="14"/>
        <w:szCs w:val="14"/>
        <w:lang w:val="en-US"/>
      </w:rPr>
    </w:pPr>
    <w:hyperlink r:id="rId1" w:history="1">
      <w:r w:rsidR="0042683D" w:rsidRPr="003D769D">
        <w:rPr>
          <w:rStyle w:val="Hyperlink"/>
          <w:rFonts w:cs="Arial"/>
          <w:sz w:val="14"/>
          <w:szCs w:val="14"/>
          <w:lang w:val="en-US"/>
        </w:rPr>
        <w:t xml:space="preserve">Produced by </w:t>
      </w:r>
      <w:proofErr w:type="spellStart"/>
      <w:r w:rsidR="0042683D" w:rsidRPr="003D769D">
        <w:rPr>
          <w:rStyle w:val="Hyperlink"/>
          <w:rFonts w:cs="Arial"/>
          <w:sz w:val="14"/>
          <w:szCs w:val="14"/>
          <w:lang w:val="en-US"/>
        </w:rPr>
        <w:t>CfBT</w:t>
      </w:r>
      <w:proofErr w:type="spellEnd"/>
      <w:r w:rsidR="0042683D" w:rsidRPr="003D769D">
        <w:rPr>
          <w:rStyle w:val="Hyperlink"/>
          <w:rFonts w:cs="Arial"/>
          <w:sz w:val="14"/>
          <w:szCs w:val="14"/>
          <w:lang w:val="en-US"/>
        </w:rPr>
        <w:t xml:space="preserve"> Education Trust on behalf of the Department for Education</w:t>
      </w:r>
    </w:hyperlink>
  </w:p>
  <w:p w:rsidR="0042683D" w:rsidRPr="00E4753B" w:rsidRDefault="0042683D" w:rsidP="00A853F9">
    <w:pPr>
      <w:pStyle w:val="Footer"/>
      <w:tabs>
        <w:tab w:val="clear" w:pos="4820"/>
        <w:tab w:val="center" w:pos="4193"/>
      </w:tabs>
      <w:ind w:left="-657"/>
    </w:pPr>
    <w:r>
      <w:t>© Crown copyright 2012</w:t>
    </w:r>
    <w:r w:rsidRPr="00E4753B">
      <w:tab/>
    </w:r>
    <w:r w:rsidR="00C14123">
      <w:fldChar w:fldCharType="begin"/>
    </w:r>
    <w:r w:rsidR="00C14123">
      <w:instrText xml:space="preserve"> PAGE  \* MERGEFORMAT </w:instrText>
    </w:r>
    <w:r w:rsidR="00C14123">
      <w:fldChar w:fldCharType="separate"/>
    </w:r>
    <w:r w:rsidR="00FC2FFB">
      <w:rPr>
        <w:noProof/>
      </w:rPr>
      <w:t>3</w:t>
    </w:r>
    <w:r w:rsidR="00C14123">
      <w:rPr>
        <w:noProof/>
      </w:rPr>
      <w:fldChar w:fldCharType="end"/>
    </w:r>
    <w:r w:rsidRPr="00E4753B">
      <w:t xml:space="preserve"> of </w:t>
    </w:r>
    <w:r w:rsidR="00310F6E">
      <w:fldChar w:fldCharType="begin"/>
    </w:r>
    <w:r w:rsidR="00310F6E">
      <w:instrText xml:space="preserve"> NUMPAGES  \* MERGEFORMAT </w:instrText>
    </w:r>
    <w:r w:rsidR="00310F6E">
      <w:fldChar w:fldCharType="separate"/>
    </w:r>
    <w:r w:rsidR="00FC2FFB">
      <w:rPr>
        <w:noProof/>
      </w:rPr>
      <w:t>3</w:t>
    </w:r>
    <w:r w:rsidR="00310F6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6E" w:rsidRDefault="00310F6E">
      <w:pPr>
        <w:spacing w:after="0" w:line="240" w:lineRule="auto"/>
      </w:pPr>
      <w:r>
        <w:separator/>
      </w:r>
    </w:p>
  </w:footnote>
  <w:footnote w:type="continuationSeparator" w:id="0">
    <w:p w:rsidR="00310F6E" w:rsidRDefault="00310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3D" w:rsidRDefault="0042683D">
    <w:pPr>
      <w:pStyle w:val="Header"/>
    </w:pPr>
    <w:r>
      <w:rPr>
        <w:noProof/>
        <w:lang w:eastAsia="en-GB"/>
      </w:rPr>
      <w:drawing>
        <wp:anchor distT="0" distB="0" distL="114300" distR="114300" simplePos="0" relativeHeight="251688448" behindDoc="1" locked="0" layoutInCell="1" allowOverlap="1" wp14:anchorId="10134CC0" wp14:editId="4F7423D6">
          <wp:simplePos x="0" y="0"/>
          <wp:positionH relativeFrom="column">
            <wp:posOffset>-1143000</wp:posOffset>
          </wp:positionH>
          <wp:positionV relativeFrom="paragraph">
            <wp:posOffset>-449580</wp:posOffset>
          </wp:positionV>
          <wp:extent cx="7560000" cy="10691952"/>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310F6E">
      <w:rPr>
        <w:noProof/>
        <w:lang w:val="en-US"/>
      </w:rPr>
      <w:pict>
        <v:shapetype id="_x0000_t202" coordsize="21600,21600" o:spt="202" path="m,l,21600r21600,l21600,xe">
          <v:stroke joinstyle="miter"/>
          <v:path gradientshapeok="t" o:connecttype="rect"/>
        </v:shapetype>
        <v:shape id="Text Box 26" o:spid="_x0000_s2048" type="#_x0000_t202" style="position:absolute;left:0;text-align:left;margin-left:243.75pt;margin-top:9.8pt;width:13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style="mso-next-textbox:#Text Box 26" inset=",7.2pt,,7.2pt">
            <w:txbxContent>
              <w:p w:rsidR="0042683D" w:rsidRPr="00501080" w:rsidRDefault="0042683D"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rsidR="0042683D" w:rsidRDefault="0042683D" w:rsidP="003C3D47"/>
            </w:txbxContent>
          </v:textbox>
          <w10:wrap type="through"/>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3D" w:rsidRPr="001511B2" w:rsidRDefault="0042683D">
    <w:pPr>
      <w:pStyle w:val="Header"/>
    </w:pPr>
    <w:r>
      <w:rPr>
        <w:noProof/>
        <w:lang w:eastAsia="en-GB"/>
      </w:rPr>
      <w:drawing>
        <wp:anchor distT="0" distB="0" distL="114300" distR="114300" simplePos="0" relativeHeight="251702784" behindDoc="1" locked="0" layoutInCell="1" allowOverlap="1" wp14:anchorId="358FAA86" wp14:editId="638DB217">
          <wp:simplePos x="0" y="0"/>
          <wp:positionH relativeFrom="column">
            <wp:posOffset>-1143000</wp:posOffset>
          </wp:positionH>
          <wp:positionV relativeFrom="paragraph">
            <wp:posOffset>-449580</wp:posOffset>
          </wp:positionV>
          <wp:extent cx="7558138" cy="10692000"/>
          <wp:effectExtent l="0" t="0" r="1143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42683D">
      <w:trPr>
        <w:trHeight w:val="612"/>
      </w:trPr>
      <w:tc>
        <w:tcPr>
          <w:tcW w:w="1654" w:type="dxa"/>
          <w:vAlign w:val="center"/>
        </w:tcPr>
        <w:p w:rsidR="0042683D" w:rsidRPr="00E77A0D" w:rsidRDefault="0042683D" w:rsidP="002F0EEC">
          <w:pPr>
            <w:pStyle w:val="Bulletpoints"/>
            <w:rPr>
              <w:color w:val="auto"/>
              <w:sz w:val="16"/>
              <w:szCs w:val="16"/>
            </w:rPr>
          </w:pPr>
          <w:r w:rsidRPr="00E77A0D">
            <w:rPr>
              <w:color w:val="auto"/>
              <w:sz w:val="16"/>
              <w:szCs w:val="16"/>
            </w:rPr>
            <w:t>MTT</w:t>
          </w:r>
          <w:r w:rsidR="00460781">
            <w:rPr>
              <w:color w:val="auto"/>
              <w:sz w:val="16"/>
              <w:szCs w:val="16"/>
            </w:rPr>
            <w:t>1</w:t>
          </w:r>
        </w:p>
      </w:tc>
      <w:tc>
        <w:tcPr>
          <w:tcW w:w="285" w:type="dxa"/>
          <w:vAlign w:val="center"/>
        </w:tcPr>
        <w:p w:rsidR="0042683D" w:rsidRPr="00E77A0D" w:rsidRDefault="0042683D" w:rsidP="00FC2325">
          <w:pPr>
            <w:pStyle w:val="Header"/>
            <w:ind w:left="0"/>
            <w:rPr>
              <w:sz w:val="16"/>
              <w:szCs w:val="16"/>
            </w:rPr>
          </w:pPr>
        </w:p>
      </w:tc>
      <w:tc>
        <w:tcPr>
          <w:tcW w:w="1649" w:type="dxa"/>
          <w:vAlign w:val="center"/>
        </w:tcPr>
        <w:p w:rsidR="0042683D" w:rsidRPr="00E77A0D" w:rsidRDefault="00DC46E0" w:rsidP="00FC2325">
          <w:pPr>
            <w:pStyle w:val="Bulletpoints"/>
            <w:rPr>
              <w:color w:val="auto"/>
              <w:sz w:val="16"/>
              <w:szCs w:val="16"/>
            </w:rPr>
          </w:pPr>
          <w:r>
            <w:rPr>
              <w:color w:val="auto"/>
              <w:sz w:val="16"/>
              <w:szCs w:val="16"/>
            </w:rPr>
            <w:t>4</w:t>
          </w:r>
        </w:p>
      </w:tc>
      <w:tc>
        <w:tcPr>
          <w:tcW w:w="3750" w:type="dxa"/>
          <w:vAlign w:val="center"/>
        </w:tcPr>
        <w:p w:rsidR="0042683D" w:rsidRPr="00E77A0D" w:rsidRDefault="00DC46E0" w:rsidP="00DC46E0">
          <w:pPr>
            <w:pStyle w:val="Bulletpoints"/>
            <w:rPr>
              <w:color w:val="auto"/>
              <w:sz w:val="16"/>
              <w:szCs w:val="16"/>
            </w:rPr>
          </w:pPr>
          <w:r>
            <w:rPr>
              <w:color w:val="auto"/>
              <w:sz w:val="16"/>
              <w:szCs w:val="16"/>
            </w:rPr>
            <w:t>Planning</w:t>
          </w:r>
        </w:p>
      </w:tc>
    </w:tr>
  </w:tbl>
  <w:p w:rsidR="0042683D" w:rsidRDefault="0042683D" w:rsidP="00EE0CE9">
    <w:pPr>
      <w:pStyle w:val="Header"/>
      <w:ind w:left="-709"/>
    </w:pPr>
    <w:r>
      <w:rPr>
        <w:noProof/>
        <w:lang w:eastAsia="en-GB"/>
      </w:rPr>
      <w:drawing>
        <wp:anchor distT="0" distB="0" distL="114300" distR="114300" simplePos="0" relativeHeight="251703808" behindDoc="1" locked="0" layoutInCell="1" allowOverlap="1" wp14:anchorId="4582A8DD" wp14:editId="409512A2">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70962"/>
    <w:multiLevelType w:val="hybridMultilevel"/>
    <w:tmpl w:val="6162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97E2C"/>
    <w:multiLevelType w:val="hybridMultilevel"/>
    <w:tmpl w:val="664E5600"/>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0AAA488E"/>
    <w:multiLevelType w:val="hybridMultilevel"/>
    <w:tmpl w:val="67662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AC1C50"/>
    <w:multiLevelType w:val="hybridMultilevel"/>
    <w:tmpl w:val="C1D2503C"/>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15A05E34"/>
    <w:multiLevelType w:val="multilevel"/>
    <w:tmpl w:val="078603F6"/>
    <w:styleLink w:val="StyleBulleted"/>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B96ACD"/>
    <w:multiLevelType w:val="hybridMultilevel"/>
    <w:tmpl w:val="F6D85A74"/>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nsid w:val="18F23791"/>
    <w:multiLevelType w:val="hybridMultilevel"/>
    <w:tmpl w:val="DD1870B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1A3D5B42"/>
    <w:multiLevelType w:val="hybridMultilevel"/>
    <w:tmpl w:val="695C4BA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EE4319"/>
    <w:multiLevelType w:val="hybridMultilevel"/>
    <w:tmpl w:val="CA74677A"/>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1CA059AC"/>
    <w:multiLevelType w:val="hybridMultilevel"/>
    <w:tmpl w:val="B9800710"/>
    <w:lvl w:ilvl="0" w:tplc="55F6251E">
      <w:start w:val="1"/>
      <w:numFmt w:val="bullet"/>
      <w:lvlText w:val="•"/>
      <w:lvlJc w:val="left"/>
      <w:pPr>
        <w:tabs>
          <w:tab w:val="num" w:pos="720"/>
        </w:tabs>
        <w:ind w:left="720" w:hanging="360"/>
      </w:pPr>
      <w:rPr>
        <w:rFonts w:ascii="Calibri" w:hAnsi="Calibri" w:hint="default"/>
      </w:rPr>
    </w:lvl>
    <w:lvl w:ilvl="1" w:tplc="3552D3B6" w:tentative="1">
      <w:start w:val="1"/>
      <w:numFmt w:val="bullet"/>
      <w:lvlText w:val="•"/>
      <w:lvlJc w:val="left"/>
      <w:pPr>
        <w:tabs>
          <w:tab w:val="num" w:pos="1440"/>
        </w:tabs>
        <w:ind w:left="1440" w:hanging="360"/>
      </w:pPr>
      <w:rPr>
        <w:rFonts w:ascii="Calibri" w:hAnsi="Calibri" w:hint="default"/>
      </w:rPr>
    </w:lvl>
    <w:lvl w:ilvl="2" w:tplc="6750D0AA" w:tentative="1">
      <w:start w:val="1"/>
      <w:numFmt w:val="bullet"/>
      <w:lvlText w:val="•"/>
      <w:lvlJc w:val="left"/>
      <w:pPr>
        <w:tabs>
          <w:tab w:val="num" w:pos="2160"/>
        </w:tabs>
        <w:ind w:left="2160" w:hanging="360"/>
      </w:pPr>
      <w:rPr>
        <w:rFonts w:ascii="Calibri" w:hAnsi="Calibri" w:hint="default"/>
      </w:rPr>
    </w:lvl>
    <w:lvl w:ilvl="3" w:tplc="7F4604C2" w:tentative="1">
      <w:start w:val="1"/>
      <w:numFmt w:val="bullet"/>
      <w:lvlText w:val="•"/>
      <w:lvlJc w:val="left"/>
      <w:pPr>
        <w:tabs>
          <w:tab w:val="num" w:pos="2880"/>
        </w:tabs>
        <w:ind w:left="2880" w:hanging="360"/>
      </w:pPr>
      <w:rPr>
        <w:rFonts w:ascii="Calibri" w:hAnsi="Calibri" w:hint="default"/>
      </w:rPr>
    </w:lvl>
    <w:lvl w:ilvl="4" w:tplc="E64EBE12" w:tentative="1">
      <w:start w:val="1"/>
      <w:numFmt w:val="bullet"/>
      <w:lvlText w:val="•"/>
      <w:lvlJc w:val="left"/>
      <w:pPr>
        <w:tabs>
          <w:tab w:val="num" w:pos="3600"/>
        </w:tabs>
        <w:ind w:left="3600" w:hanging="360"/>
      </w:pPr>
      <w:rPr>
        <w:rFonts w:ascii="Calibri" w:hAnsi="Calibri" w:hint="default"/>
      </w:rPr>
    </w:lvl>
    <w:lvl w:ilvl="5" w:tplc="3E747692" w:tentative="1">
      <w:start w:val="1"/>
      <w:numFmt w:val="bullet"/>
      <w:lvlText w:val="•"/>
      <w:lvlJc w:val="left"/>
      <w:pPr>
        <w:tabs>
          <w:tab w:val="num" w:pos="4320"/>
        </w:tabs>
        <w:ind w:left="4320" w:hanging="360"/>
      </w:pPr>
      <w:rPr>
        <w:rFonts w:ascii="Calibri" w:hAnsi="Calibri" w:hint="default"/>
      </w:rPr>
    </w:lvl>
    <w:lvl w:ilvl="6" w:tplc="36F0FD80" w:tentative="1">
      <w:start w:val="1"/>
      <w:numFmt w:val="bullet"/>
      <w:lvlText w:val="•"/>
      <w:lvlJc w:val="left"/>
      <w:pPr>
        <w:tabs>
          <w:tab w:val="num" w:pos="5040"/>
        </w:tabs>
        <w:ind w:left="5040" w:hanging="360"/>
      </w:pPr>
      <w:rPr>
        <w:rFonts w:ascii="Calibri" w:hAnsi="Calibri" w:hint="default"/>
      </w:rPr>
    </w:lvl>
    <w:lvl w:ilvl="7" w:tplc="DF68540E" w:tentative="1">
      <w:start w:val="1"/>
      <w:numFmt w:val="bullet"/>
      <w:lvlText w:val="•"/>
      <w:lvlJc w:val="left"/>
      <w:pPr>
        <w:tabs>
          <w:tab w:val="num" w:pos="5760"/>
        </w:tabs>
        <w:ind w:left="5760" w:hanging="360"/>
      </w:pPr>
      <w:rPr>
        <w:rFonts w:ascii="Calibri" w:hAnsi="Calibri" w:hint="default"/>
      </w:rPr>
    </w:lvl>
    <w:lvl w:ilvl="8" w:tplc="15AE27C6" w:tentative="1">
      <w:start w:val="1"/>
      <w:numFmt w:val="bullet"/>
      <w:lvlText w:val="•"/>
      <w:lvlJc w:val="left"/>
      <w:pPr>
        <w:tabs>
          <w:tab w:val="num" w:pos="6480"/>
        </w:tabs>
        <w:ind w:left="6480" w:hanging="360"/>
      </w:pPr>
      <w:rPr>
        <w:rFonts w:ascii="Calibri" w:hAnsi="Calibri" w:hint="default"/>
      </w:rPr>
    </w:lvl>
  </w:abstractNum>
  <w:abstractNum w:abstractNumId="11">
    <w:nsid w:val="315A0899"/>
    <w:multiLevelType w:val="hybridMultilevel"/>
    <w:tmpl w:val="0C8EDF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32517B92"/>
    <w:multiLevelType w:val="hybridMultilevel"/>
    <w:tmpl w:val="AE907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Symbol" w:hAnsi="Symbol" w:hint="default"/>
      </w:rPr>
    </w:lvl>
  </w:abstractNum>
  <w:abstractNum w:abstractNumId="14">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Symbol" w:hAnsi="Symbol" w:hint="default"/>
      </w:rPr>
    </w:lvl>
  </w:abstractNum>
  <w:abstractNum w:abstractNumId="15">
    <w:nsid w:val="483E416B"/>
    <w:multiLevelType w:val="hybridMultilevel"/>
    <w:tmpl w:val="F154C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256780"/>
    <w:multiLevelType w:val="hybridMultilevel"/>
    <w:tmpl w:val="F0081F18"/>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nsid w:val="50FC08F7"/>
    <w:multiLevelType w:val="hybridMultilevel"/>
    <w:tmpl w:val="390AB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851D68"/>
    <w:multiLevelType w:val="hybridMultilevel"/>
    <w:tmpl w:val="8966A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8B76E2"/>
    <w:multiLevelType w:val="hybridMultilevel"/>
    <w:tmpl w:val="145A2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A45359"/>
    <w:multiLevelType w:val="hybridMultilevel"/>
    <w:tmpl w:val="AB1CFFA2"/>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1">
    <w:nsid w:val="67310D9D"/>
    <w:multiLevelType w:val="hybridMultilevel"/>
    <w:tmpl w:val="09BCD672"/>
    <w:lvl w:ilvl="0" w:tplc="8AAA10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5D247A"/>
    <w:multiLevelType w:val="hybridMultilevel"/>
    <w:tmpl w:val="592EC710"/>
    <w:lvl w:ilvl="0" w:tplc="8AAA104E">
      <w:start w:val="1"/>
      <w:numFmt w:val="bullet"/>
      <w:lvlText w:val=""/>
      <w:lvlJc w:val="left"/>
      <w:pPr>
        <w:tabs>
          <w:tab w:val="num" w:pos="984"/>
        </w:tabs>
        <w:ind w:left="984" w:hanging="624"/>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6CDB69FA"/>
    <w:multiLevelType w:val="hybridMultilevel"/>
    <w:tmpl w:val="C34837C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4">
    <w:nsid w:val="77997178"/>
    <w:multiLevelType w:val="hybridMultilevel"/>
    <w:tmpl w:val="D234A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3C40FC"/>
    <w:multiLevelType w:val="hybridMultilevel"/>
    <w:tmpl w:val="D50A8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5"/>
  </w:num>
  <w:num w:numId="4">
    <w:abstractNumId w:val="0"/>
  </w:num>
  <w:num w:numId="5">
    <w:abstractNumId w:val="22"/>
  </w:num>
  <w:num w:numId="6">
    <w:abstractNumId w:val="10"/>
  </w:num>
  <w:num w:numId="7">
    <w:abstractNumId w:val="7"/>
  </w:num>
  <w:num w:numId="8">
    <w:abstractNumId w:val="23"/>
  </w:num>
  <w:num w:numId="9">
    <w:abstractNumId w:val="2"/>
  </w:num>
  <w:num w:numId="10">
    <w:abstractNumId w:val="16"/>
  </w:num>
  <w:num w:numId="11">
    <w:abstractNumId w:val="11"/>
  </w:num>
  <w:num w:numId="12">
    <w:abstractNumId w:val="15"/>
  </w:num>
  <w:num w:numId="13">
    <w:abstractNumId w:val="1"/>
  </w:num>
  <w:num w:numId="14">
    <w:abstractNumId w:val="20"/>
  </w:num>
  <w:num w:numId="15">
    <w:abstractNumId w:val="6"/>
  </w:num>
  <w:num w:numId="16">
    <w:abstractNumId w:val="25"/>
  </w:num>
  <w:num w:numId="17">
    <w:abstractNumId w:val="9"/>
  </w:num>
  <w:num w:numId="18">
    <w:abstractNumId w:val="4"/>
  </w:num>
  <w:num w:numId="19">
    <w:abstractNumId w:val="12"/>
  </w:num>
  <w:num w:numId="20">
    <w:abstractNumId w:val="17"/>
  </w:num>
  <w:num w:numId="21">
    <w:abstractNumId w:val="3"/>
  </w:num>
  <w:num w:numId="22">
    <w:abstractNumId w:val="21"/>
  </w:num>
  <w:num w:numId="23">
    <w:abstractNumId w:val="24"/>
  </w:num>
  <w:num w:numId="24">
    <w:abstractNumId w:val="18"/>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972"/>
    <w:rsid w:val="00020855"/>
    <w:rsid w:val="0004631D"/>
    <w:rsid w:val="00074C8E"/>
    <w:rsid w:val="000C6201"/>
    <w:rsid w:val="000F6093"/>
    <w:rsid w:val="001511B2"/>
    <w:rsid w:val="0019731D"/>
    <w:rsid w:val="00197726"/>
    <w:rsid w:val="00197ECA"/>
    <w:rsid w:val="001C1D06"/>
    <w:rsid w:val="001F2E47"/>
    <w:rsid w:val="001F3A19"/>
    <w:rsid w:val="002278C6"/>
    <w:rsid w:val="002307B6"/>
    <w:rsid w:val="00252001"/>
    <w:rsid w:val="00255293"/>
    <w:rsid w:val="00256F47"/>
    <w:rsid w:val="002625CF"/>
    <w:rsid w:val="00293A34"/>
    <w:rsid w:val="002A01D1"/>
    <w:rsid w:val="002F0EEC"/>
    <w:rsid w:val="00302A25"/>
    <w:rsid w:val="00310F6E"/>
    <w:rsid w:val="00324BE0"/>
    <w:rsid w:val="0036173B"/>
    <w:rsid w:val="00376491"/>
    <w:rsid w:val="003B3DCE"/>
    <w:rsid w:val="003C3D47"/>
    <w:rsid w:val="003D769D"/>
    <w:rsid w:val="003E3FC1"/>
    <w:rsid w:val="0042683D"/>
    <w:rsid w:val="00426E87"/>
    <w:rsid w:val="00460781"/>
    <w:rsid w:val="004919E2"/>
    <w:rsid w:val="00495CD1"/>
    <w:rsid w:val="00495CF5"/>
    <w:rsid w:val="004A29F4"/>
    <w:rsid w:val="004C54AC"/>
    <w:rsid w:val="004D59C4"/>
    <w:rsid w:val="00501080"/>
    <w:rsid w:val="0052309C"/>
    <w:rsid w:val="005D138A"/>
    <w:rsid w:val="005E4456"/>
    <w:rsid w:val="005F2D93"/>
    <w:rsid w:val="006854FE"/>
    <w:rsid w:val="0069040B"/>
    <w:rsid w:val="006D34B0"/>
    <w:rsid w:val="007301D6"/>
    <w:rsid w:val="00755928"/>
    <w:rsid w:val="0077445C"/>
    <w:rsid w:val="00795738"/>
    <w:rsid w:val="00830C7E"/>
    <w:rsid w:val="00843AA4"/>
    <w:rsid w:val="00870A69"/>
    <w:rsid w:val="008C2CD5"/>
    <w:rsid w:val="008F78BF"/>
    <w:rsid w:val="0090174F"/>
    <w:rsid w:val="00906642"/>
    <w:rsid w:val="009522CA"/>
    <w:rsid w:val="00956CF6"/>
    <w:rsid w:val="009960F5"/>
    <w:rsid w:val="009B2341"/>
    <w:rsid w:val="009B4D65"/>
    <w:rsid w:val="009F2AEB"/>
    <w:rsid w:val="009F2CDA"/>
    <w:rsid w:val="009F74DF"/>
    <w:rsid w:val="00A570D8"/>
    <w:rsid w:val="00A853F9"/>
    <w:rsid w:val="00AF3F61"/>
    <w:rsid w:val="00AF4554"/>
    <w:rsid w:val="00B2214A"/>
    <w:rsid w:val="00B33826"/>
    <w:rsid w:val="00B424A3"/>
    <w:rsid w:val="00B5305E"/>
    <w:rsid w:val="00B86415"/>
    <w:rsid w:val="00B91E74"/>
    <w:rsid w:val="00BB1FD0"/>
    <w:rsid w:val="00C14123"/>
    <w:rsid w:val="00C46B4E"/>
    <w:rsid w:val="00C54972"/>
    <w:rsid w:val="00C7706E"/>
    <w:rsid w:val="00C928A2"/>
    <w:rsid w:val="00CA0D3F"/>
    <w:rsid w:val="00CB23DA"/>
    <w:rsid w:val="00CC1E86"/>
    <w:rsid w:val="00CC5692"/>
    <w:rsid w:val="00CD5810"/>
    <w:rsid w:val="00CD69B5"/>
    <w:rsid w:val="00D040BD"/>
    <w:rsid w:val="00D30F1F"/>
    <w:rsid w:val="00D40E58"/>
    <w:rsid w:val="00D74A7F"/>
    <w:rsid w:val="00D85EFE"/>
    <w:rsid w:val="00D96AF5"/>
    <w:rsid w:val="00DC051C"/>
    <w:rsid w:val="00DC46E0"/>
    <w:rsid w:val="00E06E39"/>
    <w:rsid w:val="00E15C8B"/>
    <w:rsid w:val="00E360E1"/>
    <w:rsid w:val="00E4753B"/>
    <w:rsid w:val="00E77A0D"/>
    <w:rsid w:val="00E90CCC"/>
    <w:rsid w:val="00EA0F56"/>
    <w:rsid w:val="00ED1837"/>
    <w:rsid w:val="00EE0CE9"/>
    <w:rsid w:val="00F3384D"/>
    <w:rsid w:val="00F62A00"/>
    <w:rsid w:val="00FC0E5E"/>
    <w:rsid w:val="00FC2325"/>
    <w:rsid w:val="00FC2FFB"/>
    <w:rsid w:val="00FC6D39"/>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2ae4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42683D"/>
    <w:pPr>
      <w:spacing w:line="360" w:lineRule="auto"/>
      <w:ind w:left="-567"/>
    </w:pPr>
    <w:rPr>
      <w:rFonts w:ascii="Arial" w:hAnsi="Arial" w:cs="Arial"/>
      <w:b w:val="0"/>
      <w:color w:val="B34A22"/>
      <w:sz w:val="36"/>
      <w:szCs w:val="36"/>
      <w:lang w:val="en-GB"/>
    </w:rPr>
  </w:style>
  <w:style w:type="paragraph" w:customStyle="1" w:styleId="05SubHead">
    <w:name w:val="05_SubHead"/>
    <w:basedOn w:val="Normal"/>
    <w:qFormat/>
    <w:rsid w:val="0042683D"/>
    <w:pPr>
      <w:spacing w:after="240" w:line="240" w:lineRule="auto"/>
      <w:ind w:left="-567"/>
    </w:pPr>
    <w:rPr>
      <w:rFonts w:cs="Arial"/>
      <w:b/>
      <w:bCs/>
      <w:iCs/>
      <w:noProof/>
      <w:sz w:val="22"/>
      <w:szCs w:val="22"/>
    </w:rPr>
  </w:style>
  <w:style w:type="paragraph" w:customStyle="1" w:styleId="06Body">
    <w:name w:val="06_Body"/>
    <w:basedOn w:val="Normal"/>
    <w:qFormat/>
    <w:rsid w:val="0042683D"/>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 w:type="paragraph" w:customStyle="1" w:styleId="Sessiontitle">
    <w:name w:val="Session title"/>
    <w:basedOn w:val="Heading8"/>
    <w:rsid w:val="003E3FC1"/>
    <w:pPr>
      <w:keepNext/>
      <w:autoSpaceDE w:val="0"/>
      <w:autoSpaceDN w:val="0"/>
      <w:spacing w:before="120" w:after="120" w:line="240" w:lineRule="auto"/>
      <w:jc w:val="center"/>
    </w:pPr>
    <w:rPr>
      <w:rFonts w:ascii="Tahoma" w:hAnsi="Tahoma" w:cs="Tahoma"/>
      <w:b/>
      <w:bCs/>
      <w:i w:val="0"/>
      <w:sz w:val="32"/>
      <w:szCs w:val="3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42683D"/>
    <w:pPr>
      <w:spacing w:line="360" w:lineRule="auto"/>
      <w:ind w:left="-567"/>
    </w:pPr>
    <w:rPr>
      <w:rFonts w:ascii="Arial" w:hAnsi="Arial" w:cs="Arial"/>
      <w:b w:val="0"/>
      <w:color w:val="B34A22"/>
      <w:sz w:val="36"/>
      <w:szCs w:val="36"/>
      <w:lang w:val="en-GB"/>
    </w:rPr>
  </w:style>
  <w:style w:type="paragraph" w:customStyle="1" w:styleId="05SubHead">
    <w:name w:val="05_SubHead"/>
    <w:basedOn w:val="Normal"/>
    <w:qFormat/>
    <w:rsid w:val="0042683D"/>
    <w:pPr>
      <w:spacing w:after="240" w:line="240" w:lineRule="auto"/>
      <w:ind w:left="-567"/>
    </w:pPr>
    <w:rPr>
      <w:rFonts w:cs="Arial"/>
      <w:b/>
      <w:bCs/>
      <w:iCs/>
      <w:noProof/>
      <w:sz w:val="22"/>
      <w:szCs w:val="22"/>
    </w:rPr>
  </w:style>
  <w:style w:type="paragraph" w:customStyle="1" w:styleId="06Body">
    <w:name w:val="06_Body"/>
    <w:basedOn w:val="Normal"/>
    <w:qFormat/>
    <w:rsid w:val="0042683D"/>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 w:type="paragraph" w:customStyle="1" w:styleId="Sessiontitle">
    <w:name w:val="Session title"/>
    <w:basedOn w:val="Heading8"/>
    <w:rsid w:val="003E3FC1"/>
    <w:pPr>
      <w:keepNext/>
      <w:autoSpaceDE w:val="0"/>
      <w:autoSpaceDN w:val="0"/>
      <w:spacing w:before="120" w:after="120" w:line="240" w:lineRule="auto"/>
      <w:jc w:val="center"/>
    </w:pPr>
    <w:rPr>
      <w:rFonts w:ascii="Tahoma" w:hAnsi="Tahoma" w:cs="Tahoma"/>
      <w:b/>
      <w:bCs/>
      <w:i w:val="0"/>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8D755-2C79-453B-A0FE-6EC42BC0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29</cp:revision>
  <cp:lastPrinted>2012-07-18T11:33:00Z</cp:lastPrinted>
  <dcterms:created xsi:type="dcterms:W3CDTF">2012-09-17T08:28:00Z</dcterms:created>
  <dcterms:modified xsi:type="dcterms:W3CDTF">2012-09-27T10:38:00Z</dcterms:modified>
</cp:coreProperties>
</file>